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xml" ContentType="application/vnd.ms-office.intelligenc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C8CD27" w14:textId="77777777" w:rsidR="00232E1C" w:rsidRPr="00DF5F48" w:rsidRDefault="00A5581B" w:rsidP="00232E1C">
      <w:pPr>
        <w:pStyle w:val="berschrift1"/>
        <w:rPr>
          <w:noProof w:val="0"/>
        </w:rPr>
      </w:pPr>
      <w:r>
        <w:t>Raman-Analyse bewährt sich im eichpflichtigen LNG-Transfer</w:t>
      </w:r>
    </w:p>
    <w:p w14:paraId="6E7331E6" w14:textId="77777777" w:rsidR="00725F6E" w:rsidRPr="00DF5F48" w:rsidRDefault="00725F6E">
      <w:pPr>
        <w:pStyle w:val="berschrift2"/>
      </w:pPr>
      <w:r>
        <w:t xml:space="preserve">GERG-Studie vergleicht Verfahren zur Bestimmung von Zusammensetzung und Energiegehalt von LNG </w:t>
      </w:r>
    </w:p>
    <w:p w14:paraId="544E3193" w14:textId="5D40ECD8" w:rsidR="00A5581B" w:rsidRPr="00DF5F48" w:rsidRDefault="00DF5F48" w:rsidP="00B811F0">
      <w:pPr>
        <w:spacing w:after="0" w:line="240" w:lineRule="auto"/>
        <w:rPr>
          <w:rFonts w:eastAsia="Times New Roman"/>
          <w:b/>
          <w:bCs/>
          <w:color w:val="333333"/>
          <w:szCs w:val="22"/>
        </w:rPr>
      </w:pPr>
      <w:r>
        <w:rPr>
          <w:b/>
          <w:color w:val="333333"/>
        </w:rPr>
        <w:t>Analysesysteme auf Basis der Raman-Spektroskopie sind eine zuverlässige und wartungsarme Alternative zu herkömmlichen Gaschromatographie-Verdampfer-Systemen (GC), die bei eichpflichtigen Transaktionen für die Messung von Zusammensetzung und Energiegehalt von Flüssigerdgas eingesetzt werden. Zu diesem Ergebnis kommt eine über mehrere Jahre durchgeführte Studie der European Gas Research Group (GERG), die verschiedene</w:t>
      </w:r>
      <w:r w:rsidR="006F79ED">
        <w:rPr>
          <w:b/>
          <w:color w:val="333333"/>
        </w:rPr>
        <w:t>n</w:t>
      </w:r>
      <w:r>
        <w:rPr>
          <w:b/>
          <w:color w:val="333333"/>
        </w:rPr>
        <w:t xml:space="preserve"> Verfahren vergleicht. Die GERG repräsentiert 33 Mitgliedsunternehmen und -organisationen aus 15 Ländern.</w:t>
      </w:r>
    </w:p>
    <w:p w14:paraId="56D0B954" w14:textId="77777777" w:rsidR="00A5581B" w:rsidRPr="00472686" w:rsidRDefault="00A5581B" w:rsidP="00B811F0">
      <w:pPr>
        <w:spacing w:after="0" w:line="240" w:lineRule="auto"/>
        <w:rPr>
          <w:rFonts w:eastAsia="Times New Roman"/>
          <w:color w:val="333333"/>
          <w:szCs w:val="22"/>
        </w:rPr>
      </w:pPr>
    </w:p>
    <w:p w14:paraId="2062BF0F" w14:textId="5F32C999" w:rsidR="007A7AB3" w:rsidRPr="00DF5F48" w:rsidRDefault="007A7AB3" w:rsidP="00B811F0">
      <w:pPr>
        <w:spacing w:after="0" w:line="240" w:lineRule="auto"/>
        <w:rPr>
          <w:rFonts w:eastAsia="Times New Roman"/>
          <w:color w:val="333333"/>
          <w:szCs w:val="22"/>
        </w:rPr>
      </w:pPr>
      <w:r>
        <w:rPr>
          <w:color w:val="333333"/>
        </w:rPr>
        <w:t xml:space="preserve">„Die Raman-Spektroskopie wird weltweit gerade zunehmend interessant, wenn es um die Bestimmung der Zusammensetzung von LNG geht“, sagt John Schnake, </w:t>
      </w:r>
      <w:r w:rsidR="00881A0A">
        <w:rPr>
          <w:color w:val="333333"/>
        </w:rPr>
        <w:t>Managing Director</w:t>
      </w:r>
      <w:r>
        <w:rPr>
          <w:color w:val="333333"/>
        </w:rPr>
        <w:t xml:space="preserve"> und Corporate Director Process Analyzers der Endress+Hauser Gr</w:t>
      </w:r>
      <w:r w:rsidR="00881A0A">
        <w:rPr>
          <w:color w:val="333333"/>
        </w:rPr>
        <w:t>uppe</w:t>
      </w:r>
      <w:r>
        <w:rPr>
          <w:color w:val="333333"/>
        </w:rPr>
        <w:t xml:space="preserve">. „Als Analyseverfahren ist Raman robust, effizient und gleichzeitig wirtschaftlich. Wenn es um kritische, eichpflichtige Transaktionen geht, können sich Unternehmen mit unseren Raman-Instrumenten darauf verlassen, dass ihre LNG-Messungen korrekt und präzise sind. Gleichzeitig wird der Wartungsaufwand deutlich kleiner.“ </w:t>
      </w:r>
    </w:p>
    <w:p w14:paraId="07485960" w14:textId="77777777" w:rsidR="00A5581B" w:rsidRPr="00472686" w:rsidRDefault="00A5581B" w:rsidP="00A5581B">
      <w:pPr>
        <w:spacing w:after="0" w:line="240" w:lineRule="auto"/>
        <w:rPr>
          <w:rFonts w:eastAsia="Times New Roman"/>
          <w:color w:val="333333"/>
          <w:szCs w:val="22"/>
        </w:rPr>
      </w:pPr>
    </w:p>
    <w:p w14:paraId="7D9970D1" w14:textId="09441BF6" w:rsidR="00A5581B" w:rsidRPr="00DF5F48" w:rsidRDefault="00A5581B" w:rsidP="00A5581B">
      <w:pPr>
        <w:spacing w:after="0" w:line="240" w:lineRule="auto"/>
        <w:rPr>
          <w:rFonts w:eastAsia="Times New Roman"/>
          <w:color w:val="333333"/>
          <w:szCs w:val="22"/>
        </w:rPr>
      </w:pPr>
      <w:r>
        <w:rPr>
          <w:b/>
          <w:color w:val="333333"/>
        </w:rPr>
        <w:t>Ein Beitrag zur globalen Energiewende</w:t>
      </w:r>
      <w:r>
        <w:rPr>
          <w:color w:val="333333"/>
        </w:rPr>
        <w:br/>
        <w:t>Die weltweiten Anstrengungen zur Verringerung der Treibhausgas-Emissionen sorgen dafür, dass die Nachfrage nach Flüssigerdgas rapide steigt, weil große Mengen Erdgas so effizient rund um die Welt transportiert werden können. In der LNG-Prozesskette ist die eichpflichtige Übergabe im See- und Landtransport immer ein kritischer Schritt. An jedem der vertraglich festgelegten Übergabepunkte ist die schnelle und zuverlässige Messung der Zusammensetzung von Flüssigerdgas entscheidend. Selbst kleinste Unterschiede im Brennwert können den Wert einer LNG-Ladung um ein paar hunderttausend Euro verändern.</w:t>
      </w:r>
    </w:p>
    <w:p w14:paraId="028A03EE" w14:textId="77777777" w:rsidR="00A5581B" w:rsidRPr="00472686" w:rsidRDefault="00A5581B" w:rsidP="00A5581B">
      <w:pPr>
        <w:spacing w:after="0" w:line="240" w:lineRule="auto"/>
        <w:rPr>
          <w:rFonts w:eastAsia="Times New Roman"/>
          <w:color w:val="333333"/>
          <w:szCs w:val="22"/>
        </w:rPr>
      </w:pPr>
    </w:p>
    <w:p w14:paraId="03C57AA3" w14:textId="77777777" w:rsidR="00A5581B" w:rsidRPr="00DF5F48" w:rsidRDefault="00A5581B" w:rsidP="00A5581B">
      <w:pPr>
        <w:spacing w:after="0" w:line="240" w:lineRule="auto"/>
        <w:outlineLvl w:val="1"/>
        <w:rPr>
          <w:rFonts w:eastAsia="Times New Roman"/>
          <w:b/>
          <w:bCs/>
          <w:color w:val="333333"/>
          <w:szCs w:val="22"/>
        </w:rPr>
      </w:pPr>
      <w:r>
        <w:rPr>
          <w:b/>
          <w:color w:val="333333"/>
        </w:rPr>
        <w:t>Zertifizierte und validierte LNG-Daten</w:t>
      </w:r>
    </w:p>
    <w:p w14:paraId="3A70CD94" w14:textId="77777777" w:rsidR="006F79ED" w:rsidRDefault="00A5581B" w:rsidP="00A5581B">
      <w:pPr>
        <w:spacing w:after="0" w:line="240" w:lineRule="auto"/>
        <w:rPr>
          <w:color w:val="333333"/>
        </w:rPr>
      </w:pPr>
      <w:r>
        <w:rPr>
          <w:color w:val="333333"/>
        </w:rPr>
        <w:t xml:space="preserve">Ziel des GERG-Evaluierungsprojekts war es, die Leistungen der Raman-Technologie zu validieren, wenn es um die zuverlässige, korrekte und präzise Bestimmung der Zusammensetzung von LNG geht, wie sie für die Berechnung des Energiegehalts bei der eichpflichtigen Übergabe nötig ist. Im Rahmen der mehrjährigen Studie wurden in einer LNG-Transferanlage bei Fluxys LNG in Zeebrugge in Belgien weitreichende Untersuchungen im Grundlastbetrieb durchgeführt. </w:t>
      </w:r>
    </w:p>
    <w:p w14:paraId="47390753" w14:textId="77777777" w:rsidR="006F79ED" w:rsidRDefault="006F79ED" w:rsidP="00A5581B">
      <w:pPr>
        <w:spacing w:after="0" w:line="240" w:lineRule="auto"/>
        <w:rPr>
          <w:color w:val="333333"/>
        </w:rPr>
      </w:pPr>
    </w:p>
    <w:p w14:paraId="49FE6308" w14:textId="148B834E" w:rsidR="00A5581B" w:rsidRPr="00DF5F48" w:rsidRDefault="00A5581B" w:rsidP="00A5581B">
      <w:pPr>
        <w:spacing w:after="0" w:line="240" w:lineRule="auto"/>
        <w:rPr>
          <w:rFonts w:eastAsia="Times New Roman"/>
          <w:color w:val="333333"/>
          <w:szCs w:val="22"/>
        </w:rPr>
      </w:pPr>
      <w:r>
        <w:rPr>
          <w:color w:val="333333"/>
        </w:rPr>
        <w:t xml:space="preserve">Um sicherzustellen, dass die Daten die messtechnischen Anforderungen für LNG-Anwendungen erfüllen, wurden entsprechende LNG-Referenzproben bereitgestellt. Verantwortlich dafür war EffecTech, ein führender Anbieter von Inspektions-, Kalibrierungs- und Prüfleistungen. Die Messungen erfolgten jeweils direkt in der flüssigen Phase. Das eingesetzte Endress+Hauser Raman-System bestand aus einer kryogenen Raman-Sonde vom Typ Rxn-41, die über eine Glasfaseroptik mit einem auf LNG optimierten Raman-Analysator verbunden war. </w:t>
      </w:r>
    </w:p>
    <w:p w14:paraId="3F2A13FF" w14:textId="77777777" w:rsidR="00A5581B" w:rsidRPr="00472686" w:rsidRDefault="00A5581B" w:rsidP="00A5581B">
      <w:pPr>
        <w:spacing w:after="0" w:line="240" w:lineRule="auto"/>
        <w:rPr>
          <w:rFonts w:eastAsia="Times New Roman"/>
          <w:color w:val="333333"/>
          <w:szCs w:val="22"/>
        </w:rPr>
      </w:pPr>
    </w:p>
    <w:p w14:paraId="4C4DEFFC" w14:textId="77777777" w:rsidR="00A5581B" w:rsidRPr="00DF5F48" w:rsidRDefault="00A5581B" w:rsidP="00A5581B">
      <w:pPr>
        <w:spacing w:after="0" w:line="240" w:lineRule="auto"/>
        <w:outlineLvl w:val="1"/>
        <w:rPr>
          <w:rFonts w:eastAsia="Times New Roman"/>
          <w:b/>
          <w:bCs/>
          <w:color w:val="333333"/>
          <w:szCs w:val="22"/>
        </w:rPr>
      </w:pPr>
      <w:r>
        <w:rPr>
          <w:b/>
          <w:color w:val="333333"/>
        </w:rPr>
        <w:lastRenderedPageBreak/>
        <w:t>Zuverlässige Raman-Messungen bei geringeren Betriebskosten</w:t>
      </w:r>
    </w:p>
    <w:p w14:paraId="73DC1DED" w14:textId="77777777" w:rsidR="006F79ED" w:rsidRDefault="00A5581B" w:rsidP="00A5581B">
      <w:pPr>
        <w:spacing w:after="0" w:line="240" w:lineRule="auto"/>
        <w:rPr>
          <w:color w:val="333333"/>
        </w:rPr>
      </w:pPr>
      <w:r>
        <w:rPr>
          <w:color w:val="333333"/>
        </w:rPr>
        <w:t>Der inzwischen veröffentlichte Studienbericht mit dem Titel „</w:t>
      </w:r>
      <w:hyperlink r:id="rId11">
        <w:r>
          <w:rPr>
            <w:rStyle w:val="Hyperlink"/>
          </w:rPr>
          <w:t>Raman method for determination and measurement of LNG composition</w:t>
        </w:r>
      </w:hyperlink>
      <w:r>
        <w:rPr>
          <w:color w:val="333333"/>
        </w:rPr>
        <w:t>“</w:t>
      </w:r>
      <w:r w:rsidR="00472686">
        <w:rPr>
          <w:color w:val="333333"/>
        </w:rPr>
        <w:t xml:space="preserve"> </w:t>
      </w:r>
      <w:r>
        <w:rPr>
          <w:color w:val="333333"/>
        </w:rPr>
        <w:t>kommt zu dem Schluss, dass Raman-Analysesystem</w:t>
      </w:r>
      <w:r w:rsidR="002C147C">
        <w:rPr>
          <w:color w:val="333333"/>
        </w:rPr>
        <w:t>e</w:t>
      </w:r>
      <w:r>
        <w:rPr>
          <w:color w:val="333333"/>
        </w:rPr>
        <w:t xml:space="preserve"> von Endress+Hauser eine vergleichbare Messunsicherheit bietet wie traditionelle Gaschromatographie-Verdampfer-Systeme, allerdings bei deutlich niedrigeren Betriebskosten und geringeren Anforderungen an das technische Know-how. Mit dem Raman-System konnte nicht nur die Komplexität des LNG-Überwachungssystems verringert werden, auch die Stabilisierungszeiten nach Systemstart waren wesentlich kürzer. </w:t>
      </w:r>
    </w:p>
    <w:p w14:paraId="47AF4135" w14:textId="77777777" w:rsidR="006F79ED" w:rsidRDefault="006F79ED" w:rsidP="00A5581B">
      <w:pPr>
        <w:spacing w:after="0" w:line="240" w:lineRule="auto"/>
        <w:rPr>
          <w:color w:val="333333"/>
        </w:rPr>
      </w:pPr>
    </w:p>
    <w:p w14:paraId="64FC61EC" w14:textId="5E74F386" w:rsidR="00A5581B" w:rsidRPr="00DF5F48" w:rsidRDefault="00A5581B" w:rsidP="00A5581B">
      <w:pPr>
        <w:spacing w:after="0" w:line="240" w:lineRule="auto"/>
        <w:rPr>
          <w:rFonts w:eastAsia="Times New Roman"/>
          <w:color w:val="333333"/>
          <w:szCs w:val="22"/>
        </w:rPr>
      </w:pPr>
      <w:r>
        <w:rPr>
          <w:color w:val="333333"/>
        </w:rPr>
        <w:t xml:space="preserve">Außerdem war die Wiederholgenauigkeit besser, die Reaktion auf Prozessänderungen war schneller, und das System benötigte während des gesamten Bewertungszeitraums keinerlei Wartung. Die Systemverfügbarkeit lag bei über 99 %. Diese Ergebnisse zeigen, wie wertvoll der Einsatz der Raman-Messtechnik von Endress+Hauser sein kann, für Feldinstallationen an LNG-Baseload-, Satelliten- und Peak-Shaving-Standorten oder auch für LNG-Ladestationen für Tanklastwagen oder Gastankschiffe. </w:t>
      </w:r>
    </w:p>
    <w:p w14:paraId="41459099" w14:textId="14F17460" w:rsidR="00757F6F" w:rsidRPr="00DF5F48" w:rsidRDefault="00A5581B" w:rsidP="00A5581B">
      <w:pPr>
        <w:spacing w:before="360" w:after="0" w:line="240" w:lineRule="auto"/>
        <w:rPr>
          <w:rFonts w:eastAsia="Times New Roman"/>
          <w:color w:val="333333"/>
          <w:szCs w:val="22"/>
        </w:rPr>
      </w:pPr>
      <w:r>
        <w:rPr>
          <w:color w:val="333333"/>
        </w:rPr>
        <w:t>„Die in der GERG-Studie präsentierten Ergebnisse zeigen ganz klar den Wert unseres Raman-Analyseportfolios, wenn es um die eichpflichtige Übergabe von LNG geht. Das freut uns sehr“, erklärt John Schnake. „Wir können an diesen wichtigen Punkten in der LNG-Prozesskette schnelle und zuverlässige Messungen in der Flüssigphase anbieten. Unsere Raman-Systeme spielen damit eine wichtige Rolle in der globalen Energiewende, die gerade Fahrt aufnimmt.“</w:t>
      </w:r>
    </w:p>
    <w:p w14:paraId="24C90CB5" w14:textId="77777777" w:rsidR="006C3381" w:rsidRPr="00472686" w:rsidRDefault="006C3381" w:rsidP="00A5581B">
      <w:pPr>
        <w:spacing w:before="360" w:after="0" w:line="240" w:lineRule="auto"/>
        <w:rPr>
          <w:rFonts w:eastAsia="Times New Roman"/>
          <w:color w:val="333333"/>
          <w:szCs w:val="22"/>
        </w:rPr>
      </w:pPr>
    </w:p>
    <w:p w14:paraId="4FF94E66" w14:textId="77777777" w:rsidR="00757F6F" w:rsidRPr="00472686" w:rsidRDefault="00757F6F" w:rsidP="00A5581B">
      <w:pPr>
        <w:spacing w:before="360" w:after="0" w:line="240" w:lineRule="auto"/>
        <w:rPr>
          <w:rFonts w:eastAsia="Times New Roman"/>
          <w:i/>
          <w:iCs/>
          <w:color w:val="333333"/>
          <w:sz w:val="2"/>
          <w:szCs w:val="2"/>
        </w:rPr>
      </w:pPr>
    </w:p>
    <w:p w14:paraId="2A41864F" w14:textId="5DDD009E" w:rsidR="00E121F4" w:rsidRPr="00DF5F48" w:rsidRDefault="00A5581B" w:rsidP="00A5581B">
      <w:pPr>
        <w:rPr>
          <w:rFonts w:eastAsia="Times New Roman"/>
          <w:i/>
          <w:iCs/>
          <w:color w:val="333333"/>
          <w:szCs w:val="22"/>
        </w:rPr>
      </w:pPr>
      <w:r>
        <w:rPr>
          <w:color w:val="333333"/>
          <w:sz w:val="24"/>
        </w:rPr>
        <w:t xml:space="preserve"> </w:t>
      </w:r>
      <w:r>
        <w:rPr>
          <w:noProof/>
          <w:lang w:eastAsia="de-DE"/>
        </w:rPr>
        <w:drawing>
          <wp:inline distT="0" distB="0" distL="0" distR="0" wp14:anchorId="5FD553FA" wp14:editId="16038779">
            <wp:extent cx="1771650" cy="2362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75406" cy="2367208"/>
                    </a:xfrm>
                    <a:prstGeom prst="rect">
                      <a:avLst/>
                    </a:prstGeom>
                    <a:noFill/>
                    <a:ln>
                      <a:noFill/>
                    </a:ln>
                  </pic:spPr>
                </pic:pic>
              </a:graphicData>
            </a:graphic>
          </wp:inline>
        </w:drawing>
      </w:r>
      <w:r>
        <w:rPr>
          <w:color w:val="333333"/>
          <w:sz w:val="24"/>
        </w:rPr>
        <w:br/>
      </w:r>
      <w:r>
        <w:rPr>
          <w:b/>
          <w:color w:val="333333"/>
        </w:rPr>
        <w:t>EH_2022_probe_LNG.jpg</w:t>
      </w:r>
      <w:r>
        <w:rPr>
          <w:color w:val="333333"/>
        </w:rPr>
        <w:br/>
        <w:t>Zuverlässige Messung der Zusammensetzung von LNG: Raman-Sonde von Endress+Hauser in einem Gastankschiff</w:t>
      </w:r>
      <w:r w:rsidR="006F79ED">
        <w:rPr>
          <w:i/>
          <w:color w:val="333333"/>
          <w:sz w:val="20"/>
        </w:rPr>
        <w:t>.</w:t>
      </w:r>
    </w:p>
    <w:p w14:paraId="2ECA43B7" w14:textId="77777777" w:rsidR="00757F6F" w:rsidRPr="00472686" w:rsidRDefault="00757F6F" w:rsidP="00A5581B">
      <w:pPr>
        <w:rPr>
          <w:i/>
          <w:iCs/>
          <w:szCs w:val="22"/>
        </w:rPr>
      </w:pPr>
    </w:p>
    <w:p w14:paraId="2094941B" w14:textId="77777777" w:rsidR="00ED1DB9" w:rsidRPr="00DF5F48" w:rsidRDefault="003163FC" w:rsidP="563F5F42">
      <w:pPr>
        <w:rPr>
          <w:rFonts w:eastAsia="Times New Roman" w:cs="Courier New"/>
          <w:color w:val="auto"/>
          <w:sz w:val="24"/>
          <w:szCs w:val="24"/>
        </w:rPr>
      </w:pPr>
      <w:r>
        <w:br w:type="page"/>
      </w:r>
    </w:p>
    <w:p w14:paraId="7F02945D" w14:textId="77777777" w:rsidR="00163AE5" w:rsidRPr="00DF5F48" w:rsidRDefault="00163AE5" w:rsidP="00A5581B">
      <w:pPr>
        <w:spacing w:after="0" w:line="240" w:lineRule="auto"/>
        <w:rPr>
          <w:b/>
          <w:noProof/>
          <w:color w:val="auto"/>
        </w:rPr>
      </w:pPr>
      <w:r>
        <w:rPr>
          <w:b/>
        </w:rPr>
        <w:lastRenderedPageBreak/>
        <w:t>Die Endress+Hauser Gruppe</w:t>
      </w:r>
    </w:p>
    <w:p w14:paraId="2102BBB5" w14:textId="77777777" w:rsidR="00163AE5" w:rsidRPr="00DF5F48" w:rsidRDefault="00163AE5" w:rsidP="00163AE5">
      <w:pPr>
        <w:rPr>
          <w:szCs w:val="22"/>
        </w:rPr>
      </w:pPr>
      <w:r>
        <w:t xml:space="preserve">Endress+Hauser ist ein global führender Anbieter von Mess- und Automatisierungstechnik für Prozess und Labor. Das Familienunternehmen mit Sitz in Reinach/Schweiz erzielte 2021 mit mehr als 15.000 Beschäftigten etwa 2,9 Milliarden Euro Umsatz. </w:t>
      </w:r>
    </w:p>
    <w:p w14:paraId="00E7D56A" w14:textId="77777777" w:rsidR="00163AE5" w:rsidRPr="00DF5F48" w:rsidRDefault="00163AE5" w:rsidP="00163AE5">
      <w:pPr>
        <w:rPr>
          <w:szCs w:val="22"/>
        </w:rPr>
      </w:pPr>
      <w:r>
        <w:t>Geräte, Lösungen und Dienstleistungen von Endress+Hauser sind in vielen Branchen zu Hause. Die Kunden gewinnen damit wertvolles Wissen aus ihren Anwendungen. So können sie ihre Produkte verbessern, wirtschaftlich arbeiten und zugleich Mensch und Umwelt schützen.</w:t>
      </w:r>
    </w:p>
    <w:p w14:paraId="58F301FF" w14:textId="77777777" w:rsidR="00163AE5" w:rsidRPr="00DF5F48" w:rsidRDefault="00163AE5" w:rsidP="00163AE5">
      <w:pPr>
        <w:rPr>
          <w:szCs w:val="22"/>
        </w:rPr>
      </w:pPr>
      <w:r>
        <w:t>Endress+Hauser ist weltweit ein verlässlicher Partner. Eigene Vertriebsgesellschaften in mehr als 50 Ländern sowie Vertreter in weiteren 70 Staaten stellen einen kompetenten Support sicher. Produktionsstätten auf vier Kontinenten fertigen schnell und flexibel in höchster Qualität.</w:t>
      </w:r>
    </w:p>
    <w:p w14:paraId="7DA08035" w14:textId="77777777" w:rsidR="00163AE5" w:rsidRPr="00DF5F48" w:rsidRDefault="00163AE5" w:rsidP="00163AE5">
      <w:pPr>
        <w:rPr>
          <w:szCs w:val="22"/>
        </w:rPr>
      </w:pPr>
      <w:r>
        <w:t>Endress+Hauser wurde 1953 von Georg H. Endress und Ludwig Hauser gegründet. Seither treibt das Unternehmen Entwicklung und Einsatz innovativer Technologien voran und gestaltet heute die digitale Transformation der Industrie mit. 8.600 Patente und Anmeldungen schützen das geistige Eigentum der Gruppe.</w:t>
      </w:r>
    </w:p>
    <w:p w14:paraId="11635E21" w14:textId="77777777" w:rsidR="00163AE5" w:rsidRPr="00DF5F48" w:rsidRDefault="00163AE5" w:rsidP="00163AE5">
      <w:pPr>
        <w:rPr>
          <w:noProof/>
        </w:rPr>
      </w:pPr>
      <w:r>
        <w:t xml:space="preserve">Weitere Informationen finden Sie unter </w:t>
      </w:r>
      <w:r>
        <w:rPr>
          <w:u w:val="single"/>
        </w:rPr>
        <w:t>www.endress.com/medienzentrum</w:t>
      </w:r>
      <w:r>
        <w:t xml:space="preserve"> oder </w:t>
      </w:r>
      <w:r>
        <w:rPr>
          <w:u w:val="single"/>
        </w:rPr>
        <w:t>www.endress.com</w:t>
      </w:r>
    </w:p>
    <w:p w14:paraId="2C1EC89E" w14:textId="77777777" w:rsidR="00163AE5" w:rsidRPr="00472686" w:rsidRDefault="00163AE5" w:rsidP="00163AE5"/>
    <w:p w14:paraId="34032AD1" w14:textId="77777777" w:rsidR="00163AE5" w:rsidRPr="00DF5F48" w:rsidRDefault="00163AE5" w:rsidP="00163AE5">
      <w:pPr>
        <w:pStyle w:val="Texttitle"/>
      </w:pPr>
      <w:r>
        <w:t>Kontakt</w:t>
      </w:r>
    </w:p>
    <w:p w14:paraId="788E7076" w14:textId="77777777" w:rsidR="00163AE5" w:rsidRPr="00DF5F48" w:rsidRDefault="00163AE5" w:rsidP="00163AE5">
      <w:pPr>
        <w:tabs>
          <w:tab w:val="left" w:pos="4820"/>
          <w:tab w:val="left" w:pos="5529"/>
        </w:tabs>
        <w:rPr>
          <w:noProof/>
        </w:rPr>
      </w:pPr>
      <w:r>
        <w:t>Martin Raab</w:t>
      </w:r>
      <w:r>
        <w:tab/>
        <w:t>E-Mail</w:t>
      </w:r>
      <w:r>
        <w:tab/>
        <w:t>martin.raab@endress.com</w:t>
      </w:r>
      <w:r>
        <w:br/>
        <w:t>Group Media Spokesperson</w:t>
      </w:r>
      <w:r>
        <w:tab/>
        <w:t>Telefon</w:t>
      </w:r>
      <w:r>
        <w:tab/>
        <w:t>+41 61 715 7722</w:t>
      </w:r>
      <w:r>
        <w:br/>
        <w:t>Endress+Hauser AG</w:t>
      </w:r>
      <w:r>
        <w:tab/>
        <w:t>Fax</w:t>
      </w:r>
      <w:r>
        <w:tab/>
        <w:t>+41 61 715 2888</w:t>
      </w:r>
      <w:r>
        <w:br/>
        <w:t>Kägenstrasse 2</w:t>
      </w:r>
      <w:r>
        <w:br/>
        <w:t>4153 Reinach BL</w:t>
      </w:r>
      <w:r>
        <w:br/>
        <w:t>Schweiz</w:t>
      </w:r>
    </w:p>
    <w:p w14:paraId="0B7D4539" w14:textId="77777777" w:rsidR="00BD22BD" w:rsidRPr="00472686" w:rsidRDefault="00BD22BD" w:rsidP="00FF636E">
      <w:pPr>
        <w:pStyle w:val="StandardWeb"/>
        <w:spacing w:before="0" w:beforeAutospacing="0" w:after="280" w:afterAutospacing="0" w:line="280" w:lineRule="atLeast"/>
        <w:rPr>
          <w:rFonts w:ascii="E+H Serif" w:eastAsiaTheme="minorHAnsi" w:hAnsi="E+H Serif" w:cs="Arial"/>
          <w:bCs/>
          <w:color w:val="000000"/>
          <w:sz w:val="22"/>
          <w:szCs w:val="22"/>
          <w:lang w:eastAsia="en-US"/>
        </w:rPr>
      </w:pPr>
    </w:p>
    <w:sectPr w:rsidR="00BD22BD" w:rsidRPr="00472686"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98FDB9" w14:textId="77777777" w:rsidR="0066032A" w:rsidRDefault="0066032A" w:rsidP="00380AC8">
      <w:pPr>
        <w:spacing w:after="0" w:line="240" w:lineRule="auto"/>
      </w:pPr>
      <w:r>
        <w:separator/>
      </w:r>
    </w:p>
  </w:endnote>
  <w:endnote w:type="continuationSeparator" w:id="0">
    <w:p w14:paraId="7D91AC0A" w14:textId="77777777" w:rsidR="0066032A" w:rsidRDefault="0066032A"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E+H Serif">
    <w:altName w:val="Times New Roman"/>
    <w:panose1 w:val="02020403050405020404"/>
    <w:charset w:val="00"/>
    <w:family w:val="roman"/>
    <w:pitch w:val="variable"/>
    <w:sig w:usb0="A00002AF" w:usb1="1000206B"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Neue">
    <w:altName w:val="Arial"/>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E+H Weidemann Com Book">
    <w:altName w:val="Calibri"/>
    <w:charset w:val="00"/>
    <w:family w:val="auto"/>
    <w:pitch w:val="variable"/>
    <w:sig w:usb0="800000AF" w:usb1="5000205B"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 w:val="16"/>
        <w:szCs w:val="16"/>
      </w:rPr>
      <w:id w:val="-1934510806"/>
      <w:docPartObj>
        <w:docPartGallery w:val="Page Numbers (Bottom of Page)"/>
        <w:docPartUnique/>
      </w:docPartObj>
    </w:sdtPr>
    <w:sdtEndPr/>
    <w:sdtContent>
      <w:p w14:paraId="40FD6294" w14:textId="77777777" w:rsidR="00EF5F8F" w:rsidRPr="008274A8" w:rsidRDefault="00563363" w:rsidP="00C27B1F">
        <w:pPr>
          <w:pStyle w:val="Fuzeile"/>
          <w:spacing w:after="0"/>
          <w:jc w:val="right"/>
          <w:rPr>
            <w:sz w:val="16"/>
            <w:szCs w:val="16"/>
          </w:rPr>
        </w:pPr>
        <w:r>
          <w:rPr>
            <w:sz w:val="16"/>
          </w:rPr>
          <w:t>1/3</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977A1" w14:textId="77777777" w:rsidR="00EF5F8F" w:rsidRDefault="00EF5F8F"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0E4C8" w14:textId="77777777" w:rsidR="0066032A" w:rsidRDefault="0066032A" w:rsidP="00380AC8">
      <w:pPr>
        <w:spacing w:after="0" w:line="240" w:lineRule="auto"/>
      </w:pPr>
      <w:r>
        <w:separator/>
      </w:r>
    </w:p>
  </w:footnote>
  <w:footnote w:type="continuationSeparator" w:id="0">
    <w:p w14:paraId="3DEBB4AF" w14:textId="77777777" w:rsidR="0066032A" w:rsidRDefault="0066032A"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0" w:type="dxa"/>
        <w:right w:w="0" w:type="dxa"/>
      </w:tblCellMar>
      <w:tblLook w:val="04A0" w:firstRow="1" w:lastRow="0" w:firstColumn="1" w:lastColumn="0" w:noHBand="0" w:noVBand="1"/>
    </w:tblPr>
    <w:tblGrid>
      <w:gridCol w:w="6141"/>
      <w:gridCol w:w="3780"/>
    </w:tblGrid>
    <w:tr w:rsidR="00EF5F8F" w:rsidRPr="008B5A17" w14:paraId="5DBAA45E" w14:textId="77777777" w:rsidTr="00D84A90">
      <w:trPr>
        <w:cantSplit/>
        <w:trHeight w:hRule="exact" w:val="936"/>
      </w:trPr>
      <w:tc>
        <w:tcPr>
          <w:tcW w:w="0" w:type="auto"/>
          <w:tcBorders>
            <w:bottom w:val="single" w:sz="4" w:space="0" w:color="auto"/>
          </w:tcBorders>
        </w:tcPr>
        <w:p w14:paraId="0F0B8275" w14:textId="77777777" w:rsidR="00EF5F8F" w:rsidRPr="00894F34" w:rsidRDefault="00894F34" w:rsidP="00C27B1F">
          <w:pPr>
            <w:pStyle w:val="DokumententypDatum"/>
          </w:pPr>
          <w:r>
            <w:t>Pressemitteilung</w:t>
          </w:r>
        </w:p>
        <w:p w14:paraId="47987036" w14:textId="77777777" w:rsidR="00EF5F8F" w:rsidRPr="008B5A17" w:rsidRDefault="00A5581B" w:rsidP="008141C6">
          <w:pPr>
            <w:pStyle w:val="DokumententypDatum"/>
          </w:pPr>
          <w:r>
            <w:t>5. Mai 2022</w:t>
          </w:r>
        </w:p>
      </w:tc>
      <w:sdt>
        <w:sdtPr>
          <w:alias w:val="Logo"/>
          <w:tag w:val="Logo"/>
          <w:id w:val="-225680390"/>
        </w:sdtPr>
        <w:sdtEndPr/>
        <w:sdtContent>
          <w:tc>
            <w:tcPr>
              <w:tcW w:w="3780" w:type="dxa"/>
              <w:tcBorders>
                <w:bottom w:val="single" w:sz="4" w:space="0" w:color="auto"/>
              </w:tcBorders>
            </w:tcPr>
            <w:p w14:paraId="3E1599D0" w14:textId="77777777" w:rsidR="00EF5F8F" w:rsidRPr="008B5A17" w:rsidRDefault="00EF5F8F" w:rsidP="00216D8F">
              <w:pPr>
                <w:pStyle w:val="Kopfzeile"/>
                <w:jc w:val="right"/>
              </w:pPr>
              <w:r>
                <w:rPr>
                  <w:noProof/>
                  <w:lang w:eastAsia="de-DE"/>
                </w:rPr>
                <w:drawing>
                  <wp:inline distT="0" distB="0" distL="0" distR="0" wp14:anchorId="1A91A1E7" wp14:editId="5FFCD86F">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5C4081E3" w14:textId="77777777" w:rsidR="00EF5F8F" w:rsidRPr="008B5A17" w:rsidRDefault="00EF5F8F" w:rsidP="006962C9">
    <w:pPr>
      <w:spacing w:after="0" w:line="240" w:lineRule="auto"/>
      <w:rPr>
        <w:sz w:val="4"/>
        <w:szCs w:val="4"/>
        <w:lang w:val="de-CH"/>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A34CEA" w14:textId="77777777" w:rsidR="00EF5F8F" w:rsidRPr="00F023F2" w:rsidRDefault="00EF5F8F" w:rsidP="00F023F2">
    <w:pPr>
      <w:pStyle w:val="Kopfzeile"/>
      <w:spacing w:after="0" w:line="240" w:lineRule="auto"/>
      <w:rPr>
        <w:sz w:val="2"/>
        <w:szCs w:val="2"/>
      </w:rPr>
    </w:pPr>
  </w:p>
</w:hdr>
</file>

<file path=word/intelligence.xml><?xml version="1.0" encoding="utf-8"?>
<int:Intelligence xmlns:int="http://schemas.microsoft.com/office/intelligence/2019/intelligence">
  <int:IntelligenceSettings/>
  <int:Manifest>
    <int:WordHash hashCode="e0dMsLOcF3PXGS" id="vqI4SCmV"/>
  </int:Manifest>
  <int:Observations>
    <int:Content id="vqI4SCmV">
      <int:Rejection type="AugLoop_Text_Critique"/>
    </int:Content>
  </int:Observations>
</int: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7A5ACE"/>
    <w:multiLevelType w:val="hybridMultilevel"/>
    <w:tmpl w:val="79789680"/>
    <w:lvl w:ilvl="0" w:tplc="9BC2F834">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49EF1A96"/>
    <w:multiLevelType w:val="hybridMultilevel"/>
    <w:tmpl w:val="1DD6EEE4"/>
    <w:lvl w:ilvl="0" w:tplc="E4A2D580">
      <w:numFmt w:val="bullet"/>
      <w:lvlText w:val="-"/>
      <w:lvlJc w:val="left"/>
      <w:pPr>
        <w:ind w:left="720" w:hanging="360"/>
      </w:pPr>
      <w:rPr>
        <w:rFonts w:ascii="E+H Serif" w:eastAsiaTheme="minorHAnsi" w:hAnsi="E+H Serif"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 w15:restartNumberingAfterBreak="0">
    <w:nsid w:val="4CF47AAF"/>
    <w:multiLevelType w:val="hybridMultilevel"/>
    <w:tmpl w:val="428C7D24"/>
    <w:lvl w:ilvl="0" w:tplc="20C222A4">
      <w:numFmt w:val="bullet"/>
      <w:lvlText w:val="-"/>
      <w:lvlJc w:val="left"/>
      <w:pPr>
        <w:ind w:left="720" w:hanging="360"/>
      </w:pPr>
      <w:rPr>
        <w:rFonts w:ascii="E+H Serif" w:eastAsiaTheme="minorHAnsi" w:hAnsi="E+H Serif"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9"/>
  <w:hyphenationZone w:val="85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CB6"/>
    <w:rsid w:val="000001AF"/>
    <w:rsid w:val="00004155"/>
    <w:rsid w:val="000144FA"/>
    <w:rsid w:val="00025DDF"/>
    <w:rsid w:val="000405AD"/>
    <w:rsid w:val="00040C36"/>
    <w:rsid w:val="00046BB7"/>
    <w:rsid w:val="00050322"/>
    <w:rsid w:val="000554F7"/>
    <w:rsid w:val="0006570A"/>
    <w:rsid w:val="00070F29"/>
    <w:rsid w:val="00074C58"/>
    <w:rsid w:val="000775C4"/>
    <w:rsid w:val="00085E0A"/>
    <w:rsid w:val="00086891"/>
    <w:rsid w:val="0008785E"/>
    <w:rsid w:val="00092BC7"/>
    <w:rsid w:val="00093B94"/>
    <w:rsid w:val="000A0330"/>
    <w:rsid w:val="000A7220"/>
    <w:rsid w:val="000B0AF7"/>
    <w:rsid w:val="000B6313"/>
    <w:rsid w:val="000C32FB"/>
    <w:rsid w:val="000C6BB8"/>
    <w:rsid w:val="000C7893"/>
    <w:rsid w:val="000D305E"/>
    <w:rsid w:val="000D5C45"/>
    <w:rsid w:val="000D62E5"/>
    <w:rsid w:val="000D7B98"/>
    <w:rsid w:val="000E1256"/>
    <w:rsid w:val="000E37DC"/>
    <w:rsid w:val="000F3057"/>
    <w:rsid w:val="000F6FCE"/>
    <w:rsid w:val="00110C59"/>
    <w:rsid w:val="001224FC"/>
    <w:rsid w:val="001231DE"/>
    <w:rsid w:val="00132011"/>
    <w:rsid w:val="0013668D"/>
    <w:rsid w:val="0014055F"/>
    <w:rsid w:val="001435BF"/>
    <w:rsid w:val="0014601E"/>
    <w:rsid w:val="00153B15"/>
    <w:rsid w:val="00155CE3"/>
    <w:rsid w:val="00157519"/>
    <w:rsid w:val="00162109"/>
    <w:rsid w:val="00163AE5"/>
    <w:rsid w:val="00165C79"/>
    <w:rsid w:val="00176738"/>
    <w:rsid w:val="00181F71"/>
    <w:rsid w:val="00186508"/>
    <w:rsid w:val="00191EC9"/>
    <w:rsid w:val="001A0596"/>
    <w:rsid w:val="001C6DD5"/>
    <w:rsid w:val="001D2232"/>
    <w:rsid w:val="001D30C1"/>
    <w:rsid w:val="001D785B"/>
    <w:rsid w:val="001E3062"/>
    <w:rsid w:val="001F6D32"/>
    <w:rsid w:val="001F7F0F"/>
    <w:rsid w:val="00216D8F"/>
    <w:rsid w:val="00227E50"/>
    <w:rsid w:val="00232E1C"/>
    <w:rsid w:val="00236350"/>
    <w:rsid w:val="0023709B"/>
    <w:rsid w:val="00243CFB"/>
    <w:rsid w:val="002511F8"/>
    <w:rsid w:val="00253A20"/>
    <w:rsid w:val="00266971"/>
    <w:rsid w:val="00267B72"/>
    <w:rsid w:val="002829BC"/>
    <w:rsid w:val="00285B9A"/>
    <w:rsid w:val="00287ADA"/>
    <w:rsid w:val="002908BD"/>
    <w:rsid w:val="0029104D"/>
    <w:rsid w:val="0029385C"/>
    <w:rsid w:val="002A1C12"/>
    <w:rsid w:val="002B77EB"/>
    <w:rsid w:val="002C0C05"/>
    <w:rsid w:val="002C147C"/>
    <w:rsid w:val="002D1513"/>
    <w:rsid w:val="002E3795"/>
    <w:rsid w:val="002E78EC"/>
    <w:rsid w:val="00301905"/>
    <w:rsid w:val="00302C1D"/>
    <w:rsid w:val="0030736E"/>
    <w:rsid w:val="00311D31"/>
    <w:rsid w:val="00314207"/>
    <w:rsid w:val="003163FC"/>
    <w:rsid w:val="00320CF9"/>
    <w:rsid w:val="00323A5C"/>
    <w:rsid w:val="003258C6"/>
    <w:rsid w:val="00331C39"/>
    <w:rsid w:val="00333B0E"/>
    <w:rsid w:val="00342459"/>
    <w:rsid w:val="003551DF"/>
    <w:rsid w:val="00372479"/>
    <w:rsid w:val="00372D1A"/>
    <w:rsid w:val="00380AC8"/>
    <w:rsid w:val="00397D03"/>
    <w:rsid w:val="003C0C48"/>
    <w:rsid w:val="003D0993"/>
    <w:rsid w:val="003D5B76"/>
    <w:rsid w:val="003D784D"/>
    <w:rsid w:val="003E0060"/>
    <w:rsid w:val="003E1343"/>
    <w:rsid w:val="003F1C06"/>
    <w:rsid w:val="00410F79"/>
    <w:rsid w:val="0041115C"/>
    <w:rsid w:val="004176D9"/>
    <w:rsid w:val="0042302A"/>
    <w:rsid w:val="00434779"/>
    <w:rsid w:val="00435F5F"/>
    <w:rsid w:val="00436299"/>
    <w:rsid w:val="00445476"/>
    <w:rsid w:val="00445E74"/>
    <w:rsid w:val="00446033"/>
    <w:rsid w:val="00453676"/>
    <w:rsid w:val="004542BA"/>
    <w:rsid w:val="0045515B"/>
    <w:rsid w:val="0045599A"/>
    <w:rsid w:val="004662B2"/>
    <w:rsid w:val="00472686"/>
    <w:rsid w:val="00474DAE"/>
    <w:rsid w:val="00475DFD"/>
    <w:rsid w:val="004769BE"/>
    <w:rsid w:val="00477F33"/>
    <w:rsid w:val="00483180"/>
    <w:rsid w:val="00486D54"/>
    <w:rsid w:val="004929F2"/>
    <w:rsid w:val="0049352E"/>
    <w:rsid w:val="00493FC1"/>
    <w:rsid w:val="004974AE"/>
    <w:rsid w:val="004A7460"/>
    <w:rsid w:val="004B11D6"/>
    <w:rsid w:val="004B7CD4"/>
    <w:rsid w:val="004C39EC"/>
    <w:rsid w:val="004C5B87"/>
    <w:rsid w:val="004E11BB"/>
    <w:rsid w:val="004E1434"/>
    <w:rsid w:val="004E4A0E"/>
    <w:rsid w:val="004F4329"/>
    <w:rsid w:val="004F5F4C"/>
    <w:rsid w:val="00510079"/>
    <w:rsid w:val="005143BF"/>
    <w:rsid w:val="0054300D"/>
    <w:rsid w:val="00553C89"/>
    <w:rsid w:val="00555D75"/>
    <w:rsid w:val="00563363"/>
    <w:rsid w:val="005718CB"/>
    <w:rsid w:val="00581881"/>
    <w:rsid w:val="0058243F"/>
    <w:rsid w:val="00590753"/>
    <w:rsid w:val="005B68AC"/>
    <w:rsid w:val="005C49B9"/>
    <w:rsid w:val="005D5835"/>
    <w:rsid w:val="005F6CA4"/>
    <w:rsid w:val="00611891"/>
    <w:rsid w:val="00621898"/>
    <w:rsid w:val="006278BD"/>
    <w:rsid w:val="00644C37"/>
    <w:rsid w:val="00652501"/>
    <w:rsid w:val="006527DE"/>
    <w:rsid w:val="006536C1"/>
    <w:rsid w:val="0065618D"/>
    <w:rsid w:val="0066032A"/>
    <w:rsid w:val="006646D4"/>
    <w:rsid w:val="006702C6"/>
    <w:rsid w:val="00670A65"/>
    <w:rsid w:val="00671A93"/>
    <w:rsid w:val="00674D75"/>
    <w:rsid w:val="0069566E"/>
    <w:rsid w:val="006962C9"/>
    <w:rsid w:val="006A1782"/>
    <w:rsid w:val="006A2709"/>
    <w:rsid w:val="006A4498"/>
    <w:rsid w:val="006C15F0"/>
    <w:rsid w:val="006C18E9"/>
    <w:rsid w:val="006C3381"/>
    <w:rsid w:val="006C6A57"/>
    <w:rsid w:val="006E2CB6"/>
    <w:rsid w:val="006E2EDC"/>
    <w:rsid w:val="006E2F24"/>
    <w:rsid w:val="006E67CA"/>
    <w:rsid w:val="006E751D"/>
    <w:rsid w:val="006F4731"/>
    <w:rsid w:val="006F79ED"/>
    <w:rsid w:val="00712D90"/>
    <w:rsid w:val="00721470"/>
    <w:rsid w:val="00725F6E"/>
    <w:rsid w:val="007331CC"/>
    <w:rsid w:val="00737B4D"/>
    <w:rsid w:val="00742D31"/>
    <w:rsid w:val="00755A6E"/>
    <w:rsid w:val="0075611F"/>
    <w:rsid w:val="00757F6F"/>
    <w:rsid w:val="007633AB"/>
    <w:rsid w:val="0077094F"/>
    <w:rsid w:val="007736FB"/>
    <w:rsid w:val="007761B8"/>
    <w:rsid w:val="00795FFC"/>
    <w:rsid w:val="00797C4D"/>
    <w:rsid w:val="007A4A88"/>
    <w:rsid w:val="007A7AB3"/>
    <w:rsid w:val="007B04B6"/>
    <w:rsid w:val="007C2585"/>
    <w:rsid w:val="007D2BF7"/>
    <w:rsid w:val="007D31EF"/>
    <w:rsid w:val="007E0A77"/>
    <w:rsid w:val="007F40C6"/>
    <w:rsid w:val="007F7641"/>
    <w:rsid w:val="007F76BE"/>
    <w:rsid w:val="00811273"/>
    <w:rsid w:val="008141C6"/>
    <w:rsid w:val="008274A8"/>
    <w:rsid w:val="00846B54"/>
    <w:rsid w:val="00850A97"/>
    <w:rsid w:val="00863D73"/>
    <w:rsid w:val="0086473A"/>
    <w:rsid w:val="00870B31"/>
    <w:rsid w:val="00872201"/>
    <w:rsid w:val="00873223"/>
    <w:rsid w:val="008762F3"/>
    <w:rsid w:val="0087690D"/>
    <w:rsid w:val="00877C69"/>
    <w:rsid w:val="00881A0A"/>
    <w:rsid w:val="00884946"/>
    <w:rsid w:val="00886218"/>
    <w:rsid w:val="008938BB"/>
    <w:rsid w:val="00894F34"/>
    <w:rsid w:val="008979FA"/>
    <w:rsid w:val="008A4AB3"/>
    <w:rsid w:val="008A6DF6"/>
    <w:rsid w:val="008B3AAD"/>
    <w:rsid w:val="008B5A17"/>
    <w:rsid w:val="008D35DA"/>
    <w:rsid w:val="008D40CD"/>
    <w:rsid w:val="008D7172"/>
    <w:rsid w:val="008E4D5D"/>
    <w:rsid w:val="008E6A2F"/>
    <w:rsid w:val="009039CF"/>
    <w:rsid w:val="00905ED6"/>
    <w:rsid w:val="009103DF"/>
    <w:rsid w:val="0092021F"/>
    <w:rsid w:val="00931487"/>
    <w:rsid w:val="00946FD0"/>
    <w:rsid w:val="0095279E"/>
    <w:rsid w:val="00954800"/>
    <w:rsid w:val="0096506A"/>
    <w:rsid w:val="00965A9E"/>
    <w:rsid w:val="00971DEF"/>
    <w:rsid w:val="00995B73"/>
    <w:rsid w:val="009B5E49"/>
    <w:rsid w:val="009C0085"/>
    <w:rsid w:val="009D343B"/>
    <w:rsid w:val="009F48F7"/>
    <w:rsid w:val="00A1471D"/>
    <w:rsid w:val="00A23487"/>
    <w:rsid w:val="00A347A1"/>
    <w:rsid w:val="00A402AD"/>
    <w:rsid w:val="00A409B8"/>
    <w:rsid w:val="00A40F66"/>
    <w:rsid w:val="00A41E33"/>
    <w:rsid w:val="00A43153"/>
    <w:rsid w:val="00A5581B"/>
    <w:rsid w:val="00A5698F"/>
    <w:rsid w:val="00A6653D"/>
    <w:rsid w:val="00A67C6A"/>
    <w:rsid w:val="00A726F2"/>
    <w:rsid w:val="00A73C32"/>
    <w:rsid w:val="00A83411"/>
    <w:rsid w:val="00A96BF0"/>
    <w:rsid w:val="00AB74F7"/>
    <w:rsid w:val="00AD20B3"/>
    <w:rsid w:val="00B00413"/>
    <w:rsid w:val="00B2271C"/>
    <w:rsid w:val="00B47AFB"/>
    <w:rsid w:val="00B56DC6"/>
    <w:rsid w:val="00B63108"/>
    <w:rsid w:val="00B64136"/>
    <w:rsid w:val="00B65BD4"/>
    <w:rsid w:val="00B71DE2"/>
    <w:rsid w:val="00B7584B"/>
    <w:rsid w:val="00B801A8"/>
    <w:rsid w:val="00B811F0"/>
    <w:rsid w:val="00B93CD7"/>
    <w:rsid w:val="00BA4BC5"/>
    <w:rsid w:val="00BC48EE"/>
    <w:rsid w:val="00BC6E5C"/>
    <w:rsid w:val="00BD127E"/>
    <w:rsid w:val="00BD22BD"/>
    <w:rsid w:val="00BE737F"/>
    <w:rsid w:val="00BF1BE8"/>
    <w:rsid w:val="00C033B3"/>
    <w:rsid w:val="00C06380"/>
    <w:rsid w:val="00C1605D"/>
    <w:rsid w:val="00C200C6"/>
    <w:rsid w:val="00C23DC5"/>
    <w:rsid w:val="00C2469E"/>
    <w:rsid w:val="00C27B1F"/>
    <w:rsid w:val="00C307C4"/>
    <w:rsid w:val="00C32234"/>
    <w:rsid w:val="00C344AF"/>
    <w:rsid w:val="00C41D14"/>
    <w:rsid w:val="00C424E7"/>
    <w:rsid w:val="00C44EE0"/>
    <w:rsid w:val="00C45112"/>
    <w:rsid w:val="00C4735E"/>
    <w:rsid w:val="00C53EB0"/>
    <w:rsid w:val="00C60B6F"/>
    <w:rsid w:val="00C667A3"/>
    <w:rsid w:val="00C67AF0"/>
    <w:rsid w:val="00C75A0A"/>
    <w:rsid w:val="00C90490"/>
    <w:rsid w:val="00C91D7D"/>
    <w:rsid w:val="00CA00C3"/>
    <w:rsid w:val="00CA08D8"/>
    <w:rsid w:val="00CA5F2A"/>
    <w:rsid w:val="00CB1CE3"/>
    <w:rsid w:val="00CC00E3"/>
    <w:rsid w:val="00CC070E"/>
    <w:rsid w:val="00CC3575"/>
    <w:rsid w:val="00CC3D90"/>
    <w:rsid w:val="00CC3EA0"/>
    <w:rsid w:val="00CE120C"/>
    <w:rsid w:val="00CE7391"/>
    <w:rsid w:val="00D129D6"/>
    <w:rsid w:val="00D1641C"/>
    <w:rsid w:val="00D25B00"/>
    <w:rsid w:val="00D30CD7"/>
    <w:rsid w:val="00D42383"/>
    <w:rsid w:val="00D46EE4"/>
    <w:rsid w:val="00D476CA"/>
    <w:rsid w:val="00D50A3D"/>
    <w:rsid w:val="00D60A45"/>
    <w:rsid w:val="00D64F35"/>
    <w:rsid w:val="00D668DD"/>
    <w:rsid w:val="00D6779B"/>
    <w:rsid w:val="00D762C9"/>
    <w:rsid w:val="00D801F5"/>
    <w:rsid w:val="00D815E8"/>
    <w:rsid w:val="00D8450E"/>
    <w:rsid w:val="00D84A90"/>
    <w:rsid w:val="00D857D3"/>
    <w:rsid w:val="00D93D15"/>
    <w:rsid w:val="00DA24BB"/>
    <w:rsid w:val="00DA398C"/>
    <w:rsid w:val="00DA50CE"/>
    <w:rsid w:val="00DA7921"/>
    <w:rsid w:val="00DC41DE"/>
    <w:rsid w:val="00DD2EB7"/>
    <w:rsid w:val="00DD5E6C"/>
    <w:rsid w:val="00DE10AE"/>
    <w:rsid w:val="00DE2A5F"/>
    <w:rsid w:val="00DE68C1"/>
    <w:rsid w:val="00DE7080"/>
    <w:rsid w:val="00DF45D0"/>
    <w:rsid w:val="00DF5F48"/>
    <w:rsid w:val="00DF6E7E"/>
    <w:rsid w:val="00E00277"/>
    <w:rsid w:val="00E01B28"/>
    <w:rsid w:val="00E03BD2"/>
    <w:rsid w:val="00E03D2D"/>
    <w:rsid w:val="00E073DA"/>
    <w:rsid w:val="00E121F4"/>
    <w:rsid w:val="00E12675"/>
    <w:rsid w:val="00E126D3"/>
    <w:rsid w:val="00E17E3E"/>
    <w:rsid w:val="00E233CD"/>
    <w:rsid w:val="00E32ED4"/>
    <w:rsid w:val="00E40D10"/>
    <w:rsid w:val="00E50649"/>
    <w:rsid w:val="00E5549A"/>
    <w:rsid w:val="00E61067"/>
    <w:rsid w:val="00E6220C"/>
    <w:rsid w:val="00E66A33"/>
    <w:rsid w:val="00E73724"/>
    <w:rsid w:val="00E74622"/>
    <w:rsid w:val="00E76A31"/>
    <w:rsid w:val="00E8320D"/>
    <w:rsid w:val="00E8508D"/>
    <w:rsid w:val="00E85D78"/>
    <w:rsid w:val="00E925F1"/>
    <w:rsid w:val="00E937CE"/>
    <w:rsid w:val="00E9431C"/>
    <w:rsid w:val="00EA342D"/>
    <w:rsid w:val="00EA4AF9"/>
    <w:rsid w:val="00EA74F4"/>
    <w:rsid w:val="00EB17D3"/>
    <w:rsid w:val="00EB35DA"/>
    <w:rsid w:val="00EB41C9"/>
    <w:rsid w:val="00EB5BE9"/>
    <w:rsid w:val="00EB74DE"/>
    <w:rsid w:val="00EC2299"/>
    <w:rsid w:val="00EC3866"/>
    <w:rsid w:val="00EC438C"/>
    <w:rsid w:val="00EC7944"/>
    <w:rsid w:val="00ED1B1E"/>
    <w:rsid w:val="00ED1DB9"/>
    <w:rsid w:val="00ED1EA9"/>
    <w:rsid w:val="00ED5781"/>
    <w:rsid w:val="00ED6624"/>
    <w:rsid w:val="00EE1120"/>
    <w:rsid w:val="00EE482A"/>
    <w:rsid w:val="00EF043C"/>
    <w:rsid w:val="00EF5F8F"/>
    <w:rsid w:val="00EF7594"/>
    <w:rsid w:val="00F023F2"/>
    <w:rsid w:val="00F07724"/>
    <w:rsid w:val="00F13097"/>
    <w:rsid w:val="00F146F0"/>
    <w:rsid w:val="00F20649"/>
    <w:rsid w:val="00F2428B"/>
    <w:rsid w:val="00F31D56"/>
    <w:rsid w:val="00F41C86"/>
    <w:rsid w:val="00F448A9"/>
    <w:rsid w:val="00F4665D"/>
    <w:rsid w:val="00F54902"/>
    <w:rsid w:val="00F70A49"/>
    <w:rsid w:val="00F735FC"/>
    <w:rsid w:val="00F80374"/>
    <w:rsid w:val="00F9683F"/>
    <w:rsid w:val="00FA4C36"/>
    <w:rsid w:val="00FB12D6"/>
    <w:rsid w:val="00FB7EF3"/>
    <w:rsid w:val="00FC5B55"/>
    <w:rsid w:val="00FE0C77"/>
    <w:rsid w:val="00FF0164"/>
    <w:rsid w:val="00FF636E"/>
    <w:rsid w:val="0290E19A"/>
    <w:rsid w:val="1D6C4A3F"/>
    <w:rsid w:val="47DE3436"/>
    <w:rsid w:val="52B844D5"/>
    <w:rsid w:val="54541536"/>
    <w:rsid w:val="563F5F42"/>
    <w:rsid w:val="665D7092"/>
    <w:rsid w:val="77EA8AB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E99887"/>
  <w15:docId w15:val="{F107F1F8-04E2-466B-ACF2-5C4292D5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character" w:styleId="Kommentarzeichen">
    <w:name w:val="annotation reference"/>
    <w:basedOn w:val="Absatz-Standardschriftart"/>
    <w:uiPriority w:val="99"/>
    <w:semiHidden/>
    <w:unhideWhenUsed/>
    <w:rsid w:val="00EA74F4"/>
    <w:rPr>
      <w:sz w:val="16"/>
      <w:szCs w:val="16"/>
    </w:rPr>
  </w:style>
  <w:style w:type="paragraph" w:styleId="Kommentartext">
    <w:name w:val="annotation text"/>
    <w:basedOn w:val="Standard"/>
    <w:link w:val="KommentartextZchn"/>
    <w:uiPriority w:val="99"/>
    <w:unhideWhenUsed/>
    <w:rsid w:val="00EA74F4"/>
    <w:pPr>
      <w:spacing w:line="240" w:lineRule="auto"/>
    </w:pPr>
    <w:rPr>
      <w:sz w:val="20"/>
    </w:rPr>
  </w:style>
  <w:style w:type="character" w:customStyle="1" w:styleId="KommentartextZchn">
    <w:name w:val="Kommentartext Zchn"/>
    <w:basedOn w:val="Absatz-Standardschriftart"/>
    <w:link w:val="Kommentartext"/>
    <w:uiPriority w:val="99"/>
    <w:rsid w:val="00EA74F4"/>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EA74F4"/>
    <w:rPr>
      <w:b/>
      <w:bCs/>
    </w:rPr>
  </w:style>
  <w:style w:type="character" w:customStyle="1" w:styleId="KommentarthemaZchn">
    <w:name w:val="Kommentarthema Zchn"/>
    <w:basedOn w:val="KommentartextZchn"/>
    <w:link w:val="Kommentarthema"/>
    <w:uiPriority w:val="99"/>
    <w:semiHidden/>
    <w:rsid w:val="00EA74F4"/>
    <w:rPr>
      <w:rFonts w:ascii="E+H Serif" w:hAnsi="E+H Serif"/>
      <w:b/>
      <w:bCs/>
      <w:color w:val="000000" w:themeColor="text1"/>
      <w:lang w:val="de-DE"/>
    </w:rPr>
  </w:style>
  <w:style w:type="paragraph" w:styleId="Listenabsatz">
    <w:name w:val="List Paragraph"/>
    <w:basedOn w:val="Standard"/>
    <w:uiPriority w:val="34"/>
    <w:qFormat/>
    <w:rsid w:val="001224FC"/>
    <w:pPr>
      <w:ind w:left="720"/>
      <w:contextualSpacing/>
    </w:pPr>
  </w:style>
  <w:style w:type="paragraph" w:styleId="StandardWeb">
    <w:name w:val="Normal (Web)"/>
    <w:basedOn w:val="Standard"/>
    <w:uiPriority w:val="99"/>
    <w:unhideWhenUsed/>
    <w:rsid w:val="006C6A57"/>
    <w:pPr>
      <w:spacing w:before="100" w:beforeAutospacing="1" w:after="100" w:afterAutospacing="1" w:line="240" w:lineRule="auto"/>
    </w:pPr>
    <w:rPr>
      <w:rFonts w:ascii="Times New Roman" w:eastAsia="Times New Roman" w:hAnsi="Times New Roman"/>
      <w:color w:val="auto"/>
      <w:sz w:val="24"/>
      <w:szCs w:val="24"/>
      <w:lang w:eastAsia="de-CH"/>
    </w:rPr>
  </w:style>
  <w:style w:type="paragraph" w:customStyle="1" w:styleId="CorpsA">
    <w:name w:val="Corps A"/>
    <w:rsid w:val="00D64F35"/>
    <w:rPr>
      <w:rFonts w:ascii="Helvetica Neue" w:eastAsia="Arial Unicode MS" w:hAnsi="Helvetica Neue" w:cs="Arial Unicode MS"/>
      <w:color w:val="000000"/>
      <w:sz w:val="22"/>
      <w:szCs w:val="22"/>
      <w:u w:color="000000"/>
      <w:lang w:eastAsia="de-CH"/>
    </w:rPr>
  </w:style>
  <w:style w:type="character" w:customStyle="1" w:styleId="Aucun">
    <w:name w:val="Aucun"/>
    <w:rsid w:val="00D64F35"/>
    <w:rPr>
      <w:lang w:val="de-DE"/>
    </w:rPr>
  </w:style>
  <w:style w:type="paragraph" w:customStyle="1" w:styleId="Lead">
    <w:name w:val="Lead"/>
    <w:rsid w:val="00176738"/>
    <w:pPr>
      <w:spacing w:line="300" w:lineRule="exact"/>
    </w:pPr>
    <w:rPr>
      <w:rFonts w:ascii="E+H Weidemann Com Book" w:eastAsia="Times New Roman" w:hAnsi="E+H Weidemann Com Book"/>
      <w:b/>
      <w:bCs/>
      <w:sz w:val="24"/>
      <w:lang w:eastAsia="de-DE"/>
    </w:rPr>
  </w:style>
  <w:style w:type="character" w:customStyle="1" w:styleId="normaltextrun">
    <w:name w:val="normaltextrun"/>
    <w:basedOn w:val="Absatz-Standardschriftart"/>
    <w:rsid w:val="006A1782"/>
  </w:style>
  <w:style w:type="paragraph" w:customStyle="1" w:styleId="paragraph">
    <w:name w:val="paragraph"/>
    <w:basedOn w:val="Standard"/>
    <w:rsid w:val="006A1782"/>
    <w:pPr>
      <w:spacing w:before="100" w:beforeAutospacing="1" w:after="100" w:afterAutospacing="1" w:line="240" w:lineRule="auto"/>
    </w:pPr>
    <w:rPr>
      <w:rFonts w:ascii="Times New Roman" w:eastAsia="Times New Roman" w:hAnsi="Times New Roman"/>
      <w:color w:val="auto"/>
      <w:sz w:val="24"/>
      <w:szCs w:val="24"/>
      <w:lang w:eastAsia="de-CH"/>
    </w:rPr>
  </w:style>
  <w:style w:type="character" w:customStyle="1" w:styleId="eop">
    <w:name w:val="eop"/>
    <w:basedOn w:val="Absatz-Standardschriftart"/>
    <w:rsid w:val="006A1782"/>
  </w:style>
  <w:style w:type="paragraph" w:styleId="berarbeitung">
    <w:name w:val="Revision"/>
    <w:hidden/>
    <w:uiPriority w:val="99"/>
    <w:semiHidden/>
    <w:rsid w:val="00BF1BE8"/>
    <w:rPr>
      <w:rFonts w:ascii="E+H Serif" w:hAnsi="E+H Serif"/>
      <w:color w:val="000000" w:themeColor="text1"/>
      <w:sz w:val="22"/>
    </w:rPr>
  </w:style>
  <w:style w:type="paragraph" w:styleId="HTMLVorformatiert">
    <w:name w:val="HTML Preformatted"/>
    <w:basedOn w:val="Standard"/>
    <w:link w:val="HTMLVorformatiertZchn"/>
    <w:uiPriority w:val="99"/>
    <w:unhideWhenUsed/>
    <w:rsid w:val="00232E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auto"/>
      <w:sz w:val="20"/>
    </w:rPr>
  </w:style>
  <w:style w:type="character" w:customStyle="1" w:styleId="HTMLVorformatiertZchn">
    <w:name w:val="HTML Vorformatiert Zchn"/>
    <w:basedOn w:val="Absatz-Standardschriftart"/>
    <w:link w:val="HTMLVorformatiert"/>
    <w:uiPriority w:val="99"/>
    <w:rsid w:val="00232E1C"/>
    <w:rPr>
      <w:rFonts w:ascii="Courier New" w:eastAsia="Times New Roman" w:hAnsi="Courier New" w:cs="Courier New"/>
      <w:lang w:val="de-DE"/>
    </w:rPr>
  </w:style>
  <w:style w:type="character" w:styleId="Hyperlink">
    <w:name w:val="Hyperlink"/>
    <w:basedOn w:val="Absatz-Standardschriftart"/>
    <w:uiPriority w:val="99"/>
    <w:unhideWhenUsed/>
    <w:rsid w:val="00A5581B"/>
    <w:rPr>
      <w:color w:val="0000FF" w:themeColor="hyperlink"/>
      <w:u w:val="single"/>
    </w:rPr>
  </w:style>
  <w:style w:type="character" w:styleId="BesuchterLink">
    <w:name w:val="FollowedHyperlink"/>
    <w:basedOn w:val="Absatz-Standardschriftart"/>
    <w:uiPriority w:val="99"/>
    <w:semiHidden/>
    <w:unhideWhenUsed/>
    <w:rsid w:val="00BA4BC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9905519">
      <w:bodyDiv w:val="1"/>
      <w:marLeft w:val="0"/>
      <w:marRight w:val="0"/>
      <w:marTop w:val="0"/>
      <w:marBottom w:val="0"/>
      <w:divBdr>
        <w:top w:val="none" w:sz="0" w:space="0" w:color="auto"/>
        <w:left w:val="none" w:sz="0" w:space="0" w:color="auto"/>
        <w:bottom w:val="none" w:sz="0" w:space="0" w:color="auto"/>
        <w:right w:val="none" w:sz="0" w:space="0" w:color="auto"/>
      </w:divBdr>
    </w:div>
    <w:div w:id="501899076">
      <w:bodyDiv w:val="1"/>
      <w:marLeft w:val="0"/>
      <w:marRight w:val="0"/>
      <w:marTop w:val="0"/>
      <w:marBottom w:val="0"/>
      <w:divBdr>
        <w:top w:val="none" w:sz="0" w:space="0" w:color="auto"/>
        <w:left w:val="none" w:sz="0" w:space="0" w:color="auto"/>
        <w:bottom w:val="none" w:sz="0" w:space="0" w:color="auto"/>
        <w:right w:val="none" w:sz="0" w:space="0" w:color="auto"/>
      </w:divBdr>
    </w:div>
    <w:div w:id="1439368001">
      <w:bodyDiv w:val="1"/>
      <w:marLeft w:val="0"/>
      <w:marRight w:val="0"/>
      <w:marTop w:val="0"/>
      <w:marBottom w:val="0"/>
      <w:divBdr>
        <w:top w:val="none" w:sz="0" w:space="0" w:color="auto"/>
        <w:left w:val="none" w:sz="0" w:space="0" w:color="auto"/>
        <w:bottom w:val="none" w:sz="0" w:space="0" w:color="auto"/>
        <w:right w:val="none" w:sz="0" w:space="0" w:color="auto"/>
      </w:divBdr>
    </w:div>
    <w:div w:id="2079404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erg.eu/projects/liquefied-natural-gas-lng/raman-method-for-determination-and-measurement-of-lng-composition/"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5626fcb982b241f4" Type="http://schemas.microsoft.com/office/2019/09/relationships/intelligence" Target="intelligenc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0dc98ea-e44d-4995-91fa-efba62dc89b1">
      <Value>7</Value>
    </TaxCatchAll>
    <TaxKeywordTaxHTField xmlns="e0dc98ea-e44d-4995-91fa-efba62dc89b1">
      <Terms xmlns="http://schemas.microsoft.com/office/infopath/2007/PartnerControls">
        <TermInfo xmlns="http://schemas.microsoft.com/office/infopath/2007/PartnerControls">
          <TermName xmlns="http://schemas.microsoft.com/office/infopath/2007/PartnerControls">Press release</TermName>
          <TermId xmlns="http://schemas.microsoft.com/office/infopath/2007/PartnerControls">445c47b6-af8f-4870-8571-a85456a8956f</TermId>
        </TermInfo>
      </Terms>
    </TaxKeywordTaxHTField>
    <lcf76f155ced4ddcb4097134ff3c332f xmlns="6161b7ce-5c49-478c-a738-0858361465dc">
      <Terms xmlns="http://schemas.microsoft.com/office/infopath/2007/PartnerControls"/>
    </lcf76f155ced4ddcb4097134ff3c332f>
    <_dlc_DocId xmlns="e0dc98ea-e44d-4995-91fa-efba62dc89b1">ERMPFDVQWH6E-375529037-1831</_dlc_DocId>
    <_dlc_DocIdUrl xmlns="e0dc98ea-e44d-4995-91fa-efba62dc89b1">
      <Url>https://endresshauser.sharepoint.com/teams/wg0000110/_layouts/15/DocIdRedir.aspx?ID=ERMPFDVQWH6E-375529037-1831</Url>
      <Description>ERMPFDVQWH6E-375529037-1831</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5E8037AD2D438C4791FC3889BBF48463" ma:contentTypeVersion="19" ma:contentTypeDescription="Create a new document." ma:contentTypeScope="" ma:versionID="f5d8f92a17b381564ac73adca455692a">
  <xsd:schema xmlns:xsd="http://www.w3.org/2001/XMLSchema" xmlns:xs="http://www.w3.org/2001/XMLSchema" xmlns:p="http://schemas.microsoft.com/office/2006/metadata/properties" xmlns:ns2="e0dc98ea-e44d-4995-91fa-efba62dc89b1" xmlns:ns3="6161b7ce-5c49-478c-a738-0858361465dc" targetNamespace="http://schemas.microsoft.com/office/2006/metadata/properties" ma:root="true" ma:fieldsID="7025c1726350415aaa18e7127519cf46" ns2:_="" ns3:_="">
    <xsd:import namespace="e0dc98ea-e44d-4995-91fa-efba62dc89b1"/>
    <xsd:import namespace="6161b7ce-5c49-478c-a738-0858361465dc"/>
    <xsd:element name="properties">
      <xsd:complexType>
        <xsd:sequence>
          <xsd:element name="documentManagement">
            <xsd:complexType>
              <xsd:all>
                <xsd:element ref="ns2:_dlc_DocId" minOccurs="0"/>
                <xsd:element ref="ns2:_dlc_DocIdUrl" minOccurs="0"/>
                <xsd:element ref="ns2:_dlc_DocIdPersistId" minOccurs="0"/>
                <xsd:element ref="ns2:TaxKeywordTaxHTField" minOccurs="0"/>
                <xsd:element ref="ns2:TaxCatchAll" minOccurs="0"/>
                <xsd:element ref="ns3:MediaServiceMetadata" minOccurs="0"/>
                <xsd:element ref="ns3:MediaServiceFastMetadata" minOccurs="0"/>
                <xsd:element ref="ns3:MediaServiceDateTaken" minOccurs="0"/>
                <xsd:element ref="ns3:MediaServiceGenerationTime" minOccurs="0"/>
                <xsd:element ref="ns3:MediaServiceEventHashCode" minOccurs="0"/>
                <xsd:element ref="ns3:MediaServiceLocation" minOccurs="0"/>
                <xsd:element ref="ns3:MediaServiceOCR" minOccurs="0"/>
                <xsd:element ref="ns2:SharedWithUsers" minOccurs="0"/>
                <xsd:element ref="ns2:SharedWithDetails" minOccurs="0"/>
                <xsd:element ref="ns3:MediaServiceAutoKeyPoints" minOccurs="0"/>
                <xsd:element ref="ns3:MediaServiceKeyPoints" minOccurs="0"/>
                <xsd:element ref="ns3:MediaLengthInSeconds" minOccurs="0"/>
                <xsd:element ref="ns3: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dc98ea-e44d-4995-91fa-efba62dc89b1"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KeywordTaxHTField" ma:index="12" nillable="true" ma:taxonomy="true" ma:internalName="TaxKeywordTaxHTField" ma:taxonomyFieldName="TaxKeyword" ma:displayName="Tags" ma:fieldId="{23f27201-bee3-471e-b2e7-b64fd8b7ca38}" ma:taxonomyMulti="true" ma:sspId="c6465ffd-3483-425a-9bf3-5cb225f4cc5f" ma:termSetId="00000000-0000-0000-0000-000000000000" ma:anchorId="00000000-0000-0000-0000-000000000000" ma:open="true" ma:isKeyword="true">
      <xsd:complexType>
        <xsd:sequence>
          <xsd:element ref="pc:Terms" minOccurs="0" maxOccurs="1"/>
        </xsd:sequence>
      </xsd:complexType>
    </xsd:element>
    <xsd:element name="TaxCatchAll" ma:index="13" nillable="true" ma:displayName="Taxonomy Catch All Column" ma:hidden="true" ma:list="{a2a6a1d5-89a5-40ac-9125-8123def82bf1}" ma:internalName="TaxCatchAll" ma:showField="CatchAllData" ma:web="e0dc98ea-e44d-4995-91fa-efba62dc89b1">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161b7ce-5c49-478c-a738-0858361465dc"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DateTaken" ma:index="16" nillable="true" ma:displayName="MediaServiceDateTaken" ma:hidden="true" ma:internalName="MediaServiceDateTake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LengthInSeconds" ma:index="25" nillable="true" ma:displayName="MediaLengthInSeconds" ma:hidden="true" ma:internalName="MediaLengthInSeconds" ma:readOnly="true">
      <xsd:simpleType>
        <xsd:restriction base="dms:Unknown"/>
      </xsd:simpleType>
    </xsd:element>
    <xsd:element name="lcf76f155ced4ddcb4097134ff3c332f" ma:index="27" nillable="true" ma:taxonomy="true" ma:internalName="lcf76f155ced4ddcb4097134ff3c332f" ma:taxonomyFieldName="MediaServiceImageTags" ma:displayName="Image Tags" ma:readOnly="false" ma:fieldId="{5cf76f15-5ced-4ddc-b409-7134ff3c332f}" ma:taxonomyMulti="true" ma:sspId="c6465ffd-3483-425a-9bf3-5cb225f4cc5f"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310EDF6-3F8D-441F-A12D-D81C2811BF9E}">
  <ds:schemaRefs>
    <ds:schemaRef ds:uri="http://schemas.microsoft.com/sharepoint/events"/>
  </ds:schemaRefs>
</ds:datastoreItem>
</file>

<file path=customXml/itemProps2.xml><?xml version="1.0" encoding="utf-8"?>
<ds:datastoreItem xmlns:ds="http://schemas.openxmlformats.org/officeDocument/2006/customXml" ds:itemID="{6CDE5F4C-8663-4394-A65F-E0F15233AAF0}">
  <ds:schemaRefs>
    <ds:schemaRef ds:uri="http://schemas.microsoft.com/sharepoint/v3/contenttype/forms"/>
  </ds:schemaRefs>
</ds:datastoreItem>
</file>

<file path=customXml/itemProps3.xml><?xml version="1.0" encoding="utf-8"?>
<ds:datastoreItem xmlns:ds="http://schemas.openxmlformats.org/officeDocument/2006/customXml" ds:itemID="{4AE4CA3B-0F71-484F-A1FF-F7851E46C844}">
  <ds:schemaRefs>
    <ds:schemaRef ds:uri="http://schemas.microsoft.com/office/2006/metadata/properties"/>
    <ds:schemaRef ds:uri="http://schemas.microsoft.com/office/infopath/2007/PartnerControls"/>
    <ds:schemaRef ds:uri="e0dc98ea-e44d-4995-91fa-efba62dc89b1"/>
    <ds:schemaRef ds:uri="6161b7ce-5c49-478c-a738-0858361465dc"/>
  </ds:schemaRefs>
</ds:datastoreItem>
</file>

<file path=customXml/itemProps4.xml><?xml version="1.0" encoding="utf-8"?>
<ds:datastoreItem xmlns:ds="http://schemas.openxmlformats.org/officeDocument/2006/customXml" ds:itemID="{46933910-784C-4884-80B3-1D8DA6C7FA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dc98ea-e44d-4995-91fa-efba62dc89b1"/>
    <ds:schemaRef ds:uri="6161b7ce-5c49-478c-a738-0858361465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838</Words>
  <Characters>5281</Characters>
  <Application>Microsoft Office Word</Application>
  <DocSecurity>0</DocSecurity>
  <Lines>44</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Endress+Hauser</Company>
  <LinksUpToDate>false</LinksUpToDate>
  <CharactersWithSpaces>6107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Selina Meier</dc:creator>
  <cp:keywords>Press release</cp:keywords>
  <cp:lastModifiedBy>Kristina Rodriguez</cp:lastModifiedBy>
  <cp:revision>5</cp:revision>
  <cp:lastPrinted>2013-04-03T09:48:00Z</cp:lastPrinted>
  <dcterms:created xsi:type="dcterms:W3CDTF">2022-05-02T07:28:00Z</dcterms:created>
  <dcterms:modified xsi:type="dcterms:W3CDTF">2022-05-02T07:57:00Z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2021-07-29T09:10:57Z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0x0101005E8037AD2D438C4791FC3889BBF48463</vt:lpwstr>
  </property>
  <property fmtid="{D5CDD505-2E9C-101B-9397-08002B2CF9AE}" pid="10" name="TaxKeyword">
    <vt:lpwstr>7;#Press release|445c47b6-af8f-4870-8571-a85456a8956f</vt:lpwstr>
  </property>
  <property fmtid="{D5CDD505-2E9C-101B-9397-08002B2CF9AE}" pid="11" name="_dlc_DocIdItemGuid">
    <vt:lpwstr>c7595e88-5dc4-479a-8606-136b784c2e1b</vt:lpwstr>
  </property>
</Properties>
</file>